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DB7B8E" w14:paraId="39ECDA5A" w14:textId="77777777">
        <w:trPr>
          <w:trHeight w:val="339"/>
          <w:jc w:val="center"/>
        </w:trPr>
        <w:tc>
          <w:tcPr>
            <w:tcW w:w="697" w:type="dxa"/>
          </w:tcPr>
          <w:p w14:paraId="0B9EB018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1D63347" w14:textId="2942C01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717A0B39" w14:textId="00CFEFC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0D8124" w14:textId="442F3CD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20309A" w14:textId="633E4592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346C" w14:textId="66FFD73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E90115" w14:textId="7FEF54E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DB4132" w14:textId="1B98330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0E857" w14:textId="38EA4D9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BE2EE4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19C024" w14:textId="0FB0511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Id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，来源基础服务平台</w:t>
            </w:r>
          </w:p>
        </w:tc>
      </w:tr>
      <w:tr w:rsidR="00DB7B8E" w14:paraId="1F6EE930" w14:textId="77777777">
        <w:trPr>
          <w:trHeight w:val="339"/>
          <w:jc w:val="center"/>
        </w:trPr>
        <w:tc>
          <w:tcPr>
            <w:tcW w:w="697" w:type="dxa"/>
          </w:tcPr>
          <w:p w14:paraId="2C24444D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65D0C0D" w14:textId="7A24672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3AA40C8A" w14:textId="6197188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281DE5A" w14:textId="7C955540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3C02D5" w14:textId="07F4606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55A95" w14:textId="4523157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0B842" w14:textId="6DFBBCC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998350" w14:textId="6D86788E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F448A" w14:textId="5ACBE46F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054FFB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A0E99" w14:textId="5B07521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站点编号，来源基础服务平台</w:t>
            </w:r>
          </w:p>
        </w:tc>
      </w:tr>
      <w:tr w:rsidR="00DB7B8E" w14:paraId="3479235A" w14:textId="77777777">
        <w:trPr>
          <w:trHeight w:val="339"/>
          <w:jc w:val="center"/>
        </w:trPr>
        <w:tc>
          <w:tcPr>
            <w:tcW w:w="697" w:type="dxa"/>
          </w:tcPr>
          <w:p w14:paraId="438573D6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1B9BAE5" w14:textId="42E5E99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D43E171" w14:textId="093E4103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02CAECD" w14:textId="3450C1B2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3AC6F7" w14:textId="19238695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EFB911" w14:textId="02EECF75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9B71A8" w14:textId="1E99805E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640184" w14:textId="01DE46D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AE35D" w14:textId="47510C96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1172C1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6C1548" w14:textId="0B5CA5D9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站点名称</w:t>
            </w:r>
          </w:p>
        </w:tc>
      </w:tr>
      <w:tr w:rsidR="00DB7B8E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DB7B8E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DB7B8E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B7B8E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B7B8E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B7B8E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DB7B8E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B7B8E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7B8E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7B8E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7B8E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</w:t>
            </w:r>
            <w:r>
              <w:rPr>
                <w:rFonts w:hint="eastAsia"/>
                <w:sz w:val="18"/>
                <w:szCs w:val="18"/>
              </w:rPr>
              <w:lastRenderedPageBreak/>
              <w:t>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131CFB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B8A8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E5EDC8D" w14:textId="10DB01B1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elected</w:t>
            </w:r>
          </w:p>
        </w:tc>
        <w:tc>
          <w:tcPr>
            <w:tcW w:w="992" w:type="dxa"/>
            <w:shd w:val="clear" w:color="auto" w:fill="auto"/>
          </w:tcPr>
          <w:p w14:paraId="583FCFD5" w14:textId="42B4FBA2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3150A94" w14:textId="342640C8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438E54" w14:textId="3A9004B6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8200E" w14:textId="42117B9B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29686" w14:textId="33BFB9B5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45598F" w14:textId="5D442AC5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289BCB5" w14:textId="1B29B57D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194C0A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6DEC5" w14:textId="7359FD07" w:rsidR="009B1B62" w:rsidRDefault="009B1B62" w:rsidP="009B1B6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</w:t>
            </w:r>
            <w:r>
              <w:rPr>
                <w:rFonts w:hint="eastAsia"/>
                <w:sz w:val="18"/>
                <w:szCs w:val="18"/>
              </w:rPr>
              <w:t>默认选择分辨率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1B6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1B6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6257" w14:textId="77777777" w:rsidR="000E01C6" w:rsidRDefault="000E01C6">
      <w:r>
        <w:separator/>
      </w:r>
    </w:p>
  </w:endnote>
  <w:endnote w:type="continuationSeparator" w:id="0">
    <w:p w14:paraId="5BC24082" w14:textId="77777777" w:rsidR="000E01C6" w:rsidRDefault="000E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F71D" w14:textId="77777777" w:rsidR="000E01C6" w:rsidRDefault="000E01C6">
      <w:r>
        <w:separator/>
      </w:r>
    </w:p>
  </w:footnote>
  <w:footnote w:type="continuationSeparator" w:id="0">
    <w:p w14:paraId="79D2213E" w14:textId="77777777" w:rsidR="000E01C6" w:rsidRDefault="000E0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E01C6"/>
    <w:rsid w:val="000E7878"/>
    <w:rsid w:val="00154A66"/>
    <w:rsid w:val="001F72C4"/>
    <w:rsid w:val="00333481"/>
    <w:rsid w:val="004139D9"/>
    <w:rsid w:val="00467274"/>
    <w:rsid w:val="004877EB"/>
    <w:rsid w:val="004F62B1"/>
    <w:rsid w:val="005825ED"/>
    <w:rsid w:val="00590586"/>
    <w:rsid w:val="00590637"/>
    <w:rsid w:val="005E41E2"/>
    <w:rsid w:val="0064771C"/>
    <w:rsid w:val="00805185"/>
    <w:rsid w:val="009050B0"/>
    <w:rsid w:val="00911283"/>
    <w:rsid w:val="009B1B62"/>
    <w:rsid w:val="00A92FF7"/>
    <w:rsid w:val="00C93AD8"/>
    <w:rsid w:val="00D108B5"/>
    <w:rsid w:val="00D20BA4"/>
    <w:rsid w:val="00D26970"/>
    <w:rsid w:val="00D72086"/>
    <w:rsid w:val="00DB7B8E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14</Pages>
  <Words>1723</Words>
  <Characters>9824</Characters>
  <Application>Microsoft Office Word</Application>
  <DocSecurity>0</DocSecurity>
  <Lines>81</Lines>
  <Paragraphs>23</Paragraphs>
  <ScaleCrop>false</ScaleCrop>
  <Company/>
  <LinksUpToDate>false</LinksUpToDate>
  <CharactersWithSpaces>11524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1930</cp:revision>
  <dcterms:created xsi:type="dcterms:W3CDTF">2017-11-10T07:24:00Z</dcterms:created>
  <dcterms:modified xsi:type="dcterms:W3CDTF">2023-08-21T08:18:00Z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